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F4F" w:rsidRDefault="005A44BD" w:rsidP="005A44BD">
      <w:pPr>
        <w:ind w:left="-284"/>
      </w:pPr>
      <w:r>
        <w:rPr>
          <w:noProof/>
          <w:lang w:eastAsia="ru-RU"/>
        </w:rPr>
        <w:drawing>
          <wp:inline distT="0" distB="0" distL="0" distR="0">
            <wp:extent cx="7011619" cy="9601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619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4BD" w:rsidRDefault="005A44BD" w:rsidP="005A44BD">
      <w:pPr>
        <w:ind w:left="-284"/>
      </w:pPr>
    </w:p>
    <w:p w:rsidR="005A44BD" w:rsidRPr="005A44BD" w:rsidRDefault="005A44BD" w:rsidP="005A44B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bookmarkEnd w:id="0"/>
      <w:r w:rsidRPr="005A44B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1.3.Настоящее Положение разрабатывается  администрацией ДОУ, согласовывается с представителем трудового коллектива,  обсуждается и принимается на общем собрании ДОУ, утверждается руководителем.</w:t>
      </w:r>
    </w:p>
    <w:p w:rsidR="005A44BD" w:rsidRPr="005A44BD" w:rsidRDefault="005A44BD" w:rsidP="005A44BD">
      <w:pPr>
        <w:jc w:val="center"/>
        <w:rPr>
          <w:rFonts w:ascii="Times New Roman" w:hAnsi="Times New Roman"/>
          <w:b/>
          <w:sz w:val="24"/>
          <w:szCs w:val="24"/>
        </w:rPr>
      </w:pPr>
    </w:p>
    <w:p w:rsidR="005A44BD" w:rsidRPr="005A44BD" w:rsidRDefault="005A44BD" w:rsidP="005A44BD">
      <w:pPr>
        <w:jc w:val="center"/>
        <w:rPr>
          <w:rFonts w:ascii="Times New Roman" w:hAnsi="Times New Roman"/>
          <w:b/>
          <w:sz w:val="24"/>
          <w:szCs w:val="24"/>
        </w:rPr>
      </w:pPr>
      <w:r w:rsidRPr="005A44BD">
        <w:rPr>
          <w:rFonts w:ascii="Times New Roman" w:hAnsi="Times New Roman"/>
          <w:b/>
          <w:sz w:val="24"/>
          <w:szCs w:val="24"/>
        </w:rPr>
        <w:t>2. Формирование и распределение фонда оплаты труда</w:t>
      </w:r>
    </w:p>
    <w:p w:rsidR="005A44BD" w:rsidRPr="005A44BD" w:rsidRDefault="005A44BD" w:rsidP="005A44B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A44BD">
        <w:rPr>
          <w:rFonts w:ascii="Times New Roman" w:hAnsi="Times New Roman"/>
          <w:sz w:val="24"/>
          <w:szCs w:val="24"/>
        </w:rPr>
        <w:t>2.1. Фонд оплаты труда работников ДОО формируется на календарный год исходя из объема бюджетных ассигнований, в соответствии с действующим законодательством и отражается в плане финансово – хозяйственной деятельности.</w:t>
      </w:r>
    </w:p>
    <w:p w:rsidR="005A44BD" w:rsidRPr="005A44BD" w:rsidRDefault="005A44BD" w:rsidP="005A44B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A44BD">
        <w:rPr>
          <w:rFonts w:ascii="Times New Roman" w:hAnsi="Times New Roman"/>
          <w:sz w:val="24"/>
          <w:szCs w:val="24"/>
        </w:rPr>
        <w:t>2.2. Штатное расписание учреждения утверждается руководителем ДОО по согласованию с учредителем, в ведении которого находится учреждение.</w:t>
      </w:r>
    </w:p>
    <w:p w:rsidR="005A44BD" w:rsidRPr="005A44BD" w:rsidRDefault="005A44BD" w:rsidP="005A44B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44BD">
        <w:rPr>
          <w:rFonts w:ascii="Times New Roman" w:hAnsi="Times New Roman"/>
          <w:sz w:val="24"/>
          <w:szCs w:val="24"/>
        </w:rPr>
        <w:t>2.3.Индексация заработной платы работников ДОО осуществляется в порядке, определенном действующим законодательством</w:t>
      </w:r>
      <w:r w:rsidRPr="005A44B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5A44BD" w:rsidRPr="005A44BD" w:rsidRDefault="005A44BD" w:rsidP="005A44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44BD">
        <w:rPr>
          <w:rFonts w:ascii="Times New Roman" w:eastAsia="Times New Roman" w:hAnsi="Times New Roman"/>
          <w:sz w:val="24"/>
          <w:szCs w:val="24"/>
          <w:lang w:eastAsia="ru-RU"/>
        </w:rPr>
        <w:t>2.4.</w:t>
      </w:r>
      <w:r w:rsidRPr="005A44BD">
        <w:rPr>
          <w:sz w:val="24"/>
          <w:szCs w:val="24"/>
        </w:rPr>
        <w:t xml:space="preserve"> </w:t>
      </w:r>
      <w:r w:rsidRPr="005A44BD">
        <w:rPr>
          <w:rFonts w:ascii="Times New Roman" w:hAnsi="Times New Roman"/>
          <w:sz w:val="24"/>
          <w:szCs w:val="24"/>
        </w:rPr>
        <w:t>Система оплаты труда и стимулирования работников устанавливается в ДОО коллективным договором, отраслевыми соглашениями, локальными нормативными актами и иными нормативно – правовыми актами Российской Федерации и Пермского края, органов местного самоуправления муниципального образования «Городской округ – город Кудымкар» (далее город Кудымкар).</w:t>
      </w:r>
    </w:p>
    <w:p w:rsidR="005A44BD" w:rsidRPr="005A44BD" w:rsidRDefault="005A44BD" w:rsidP="005A44B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A44BD">
        <w:rPr>
          <w:rFonts w:ascii="Times New Roman" w:hAnsi="Times New Roman"/>
          <w:sz w:val="24"/>
          <w:szCs w:val="24"/>
        </w:rPr>
        <w:t>2.5. Оплата труда работников, не относящихся к работникам образования, осуществляется в ДОО в соответствии с нормативными правовыми актами органов местного самоуправления города Кудымкара, регулирующими оплату труда работников соответствующей отрасли.</w:t>
      </w:r>
    </w:p>
    <w:p w:rsidR="005A44BD" w:rsidRPr="005A44BD" w:rsidRDefault="005A44BD" w:rsidP="005A44B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A44BD">
        <w:rPr>
          <w:rFonts w:ascii="Times New Roman" w:hAnsi="Times New Roman"/>
          <w:sz w:val="24"/>
          <w:szCs w:val="24"/>
        </w:rPr>
        <w:t>2.6.Заработная плата работников ДОО определяется исходя из должностных окладов, выплат компенсационного характера, выплат стимулирующего характера.</w:t>
      </w:r>
    </w:p>
    <w:p w:rsidR="005A44BD" w:rsidRPr="005A44BD" w:rsidRDefault="005A44BD" w:rsidP="005A44B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A44BD">
        <w:rPr>
          <w:rFonts w:ascii="Times New Roman" w:hAnsi="Times New Roman"/>
          <w:sz w:val="24"/>
          <w:szCs w:val="24"/>
        </w:rPr>
        <w:t>Месячная заработная плата работника ДОО, полностью отработавшего за этот период норму рабочего времени и выполнившего норму труда (трудовые обязанности), не может быть ниже установленного действующим Соглашением о минимальной заработной плате в Пермском крае.</w:t>
      </w:r>
    </w:p>
    <w:p w:rsidR="005A44BD" w:rsidRPr="005A44BD" w:rsidRDefault="005A44BD" w:rsidP="005A44B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44BD">
        <w:rPr>
          <w:rFonts w:ascii="Times New Roman" w:eastAsia="Times New Roman" w:hAnsi="Times New Roman"/>
          <w:sz w:val="24"/>
          <w:szCs w:val="24"/>
          <w:lang w:eastAsia="ru-RU"/>
        </w:rPr>
        <w:t>2.7. Фонд оплаты труда ДОУ состоит из базовой и стимулирующей части. Доля стимулирующей части не менее 30 % от  ФОТ учреждения</w:t>
      </w:r>
    </w:p>
    <w:p w:rsidR="005A44BD" w:rsidRPr="005A44BD" w:rsidRDefault="005A44BD" w:rsidP="005A44B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A44BD">
        <w:rPr>
          <w:rFonts w:ascii="Times New Roman" w:hAnsi="Times New Roman"/>
          <w:sz w:val="24"/>
          <w:szCs w:val="24"/>
        </w:rPr>
        <w:t>2.8.Размеры базовых окладов (базовых должностных окладов), работников ДОО устанавливаются на основе требований к профессиональной подготовке и уровню квалификации, которые необходимы для осуществления соответствующей профессиональной деятельности, а также с учетом сложности и объема выполняемой работы в пределах рекомендуемых должностных окладов.</w:t>
      </w:r>
    </w:p>
    <w:p w:rsidR="005A44BD" w:rsidRPr="005A44BD" w:rsidRDefault="005A44BD" w:rsidP="005A44BD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44BD">
        <w:rPr>
          <w:rFonts w:ascii="Times New Roman" w:hAnsi="Times New Roman"/>
          <w:sz w:val="24"/>
          <w:szCs w:val="24"/>
        </w:rPr>
        <w:t>2.9.</w:t>
      </w:r>
      <w:r w:rsidRPr="005A44BD">
        <w:rPr>
          <w:rFonts w:ascii="Times New Roman" w:eastAsia="Times New Roman" w:hAnsi="Times New Roman"/>
          <w:sz w:val="24"/>
          <w:szCs w:val="24"/>
          <w:lang w:eastAsia="ru-RU"/>
        </w:rPr>
        <w:t>Стимулирующие, компенсационные и социальные выплаты, сотрудникам осуществляются в пределах фонда оплаты труда учреждения.</w:t>
      </w:r>
    </w:p>
    <w:p w:rsidR="005A44BD" w:rsidRPr="005A44BD" w:rsidRDefault="005A44BD" w:rsidP="005A44B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44BD">
        <w:rPr>
          <w:rFonts w:ascii="Times New Roman" w:eastAsia="Times New Roman" w:hAnsi="Times New Roman"/>
          <w:sz w:val="24"/>
          <w:szCs w:val="24"/>
          <w:lang w:eastAsia="ru-RU"/>
        </w:rPr>
        <w:t>2.10. Размеры выплат сотрудникам рассматриваются на комиссии по установлению стимулирующих, компенсационных и социальных выплат.</w:t>
      </w:r>
    </w:p>
    <w:p w:rsidR="005A44BD" w:rsidRPr="005A44BD" w:rsidRDefault="005A44BD" w:rsidP="005A44B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A44B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</w:t>
      </w:r>
    </w:p>
    <w:p w:rsidR="005A44BD" w:rsidRPr="005A44BD" w:rsidRDefault="005A44BD" w:rsidP="005A44B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A44BD">
        <w:rPr>
          <w:rFonts w:ascii="Times New Roman" w:eastAsia="Times New Roman" w:hAnsi="Times New Roman"/>
          <w:b/>
          <w:sz w:val="24"/>
          <w:szCs w:val="24"/>
          <w:lang w:eastAsia="ru-RU"/>
        </w:rPr>
        <w:t>3. Выплаты компенсационного характера</w:t>
      </w:r>
    </w:p>
    <w:p w:rsidR="005A44BD" w:rsidRPr="005A44BD" w:rsidRDefault="005A44BD" w:rsidP="005A44B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A44BD" w:rsidRPr="005A44BD" w:rsidRDefault="005A44BD" w:rsidP="005A44B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44BD">
        <w:rPr>
          <w:rFonts w:ascii="Times New Roman" w:eastAsia="Times New Roman" w:hAnsi="Times New Roman"/>
          <w:sz w:val="24"/>
          <w:szCs w:val="24"/>
          <w:lang w:eastAsia="ru-RU"/>
        </w:rPr>
        <w:t>3.1. Выплаты компенсационного характера, размеры и условия их осуществления устанавливаются коллективным договором, соглашениями, локальными нормативными актами в соответствии с трудовым законодательством и иными нормативными правовыми актами, содержащими нормы трудового права.</w:t>
      </w:r>
    </w:p>
    <w:p w:rsidR="005A44BD" w:rsidRPr="005A44BD" w:rsidRDefault="005A44BD" w:rsidP="005A44B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44BD">
        <w:rPr>
          <w:rFonts w:ascii="Times New Roman" w:eastAsia="Times New Roman" w:hAnsi="Times New Roman"/>
          <w:sz w:val="24"/>
          <w:szCs w:val="24"/>
          <w:lang w:eastAsia="ru-RU"/>
        </w:rPr>
        <w:t>3.2. В образовательной организации устанавливаются следующие виды компенсационных выплат:</w:t>
      </w:r>
    </w:p>
    <w:p w:rsidR="005A44BD" w:rsidRPr="005A44BD" w:rsidRDefault="005A44BD" w:rsidP="005A44BD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44BD">
        <w:rPr>
          <w:rFonts w:ascii="Times New Roman" w:eastAsia="Times New Roman" w:hAnsi="Times New Roman"/>
          <w:sz w:val="24"/>
          <w:szCs w:val="24"/>
          <w:lang w:eastAsia="ru-RU"/>
        </w:rPr>
        <w:t>3.2.1.выплаты работникам, занятым на тяжёлых работах, работах с вредными и /или опасными и иными особыми условиями труда (на основании актов аттестации рабочих мест( специальной оценки условий труда) и приказа заведующего  ДОО) – от 4 до 12 %</w:t>
      </w:r>
    </w:p>
    <w:p w:rsidR="005A44BD" w:rsidRPr="005A44BD" w:rsidRDefault="005A44BD" w:rsidP="005A44BD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44BD">
        <w:rPr>
          <w:rFonts w:ascii="Times New Roman" w:eastAsia="Times New Roman" w:hAnsi="Times New Roman"/>
          <w:sz w:val="24"/>
          <w:szCs w:val="24"/>
          <w:lang w:eastAsia="ru-RU"/>
        </w:rPr>
        <w:t>3.2.2.выплаты за совмещение профессий – до 100 %</w:t>
      </w:r>
    </w:p>
    <w:p w:rsidR="005A44BD" w:rsidRPr="005A44BD" w:rsidRDefault="005A44BD" w:rsidP="005A44B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44BD">
        <w:rPr>
          <w:rFonts w:ascii="Times New Roman" w:eastAsia="Times New Roman" w:hAnsi="Times New Roman"/>
          <w:sz w:val="24"/>
          <w:szCs w:val="24"/>
          <w:lang w:eastAsia="ru-RU"/>
        </w:rPr>
        <w:t>3.3.3.выплаты за расширение зон обслуживания – до 100%</w:t>
      </w:r>
    </w:p>
    <w:p w:rsidR="005A44BD" w:rsidRPr="005A44BD" w:rsidRDefault="005A44BD" w:rsidP="005A44BD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44BD">
        <w:rPr>
          <w:rFonts w:ascii="Times New Roman" w:eastAsia="Times New Roman" w:hAnsi="Times New Roman"/>
          <w:sz w:val="24"/>
          <w:szCs w:val="24"/>
          <w:lang w:eastAsia="ru-RU"/>
        </w:rPr>
        <w:t>3.3.4.выплаты за увеличение объёма или исполнение обязанностей временно отсутствующего работника без освобождения от работы, определённой трудовым договором – до 100 %</w:t>
      </w:r>
    </w:p>
    <w:p w:rsidR="005A44BD" w:rsidRPr="005A44BD" w:rsidRDefault="005A44BD" w:rsidP="005A44BD">
      <w:pPr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44BD">
        <w:rPr>
          <w:rFonts w:ascii="Times New Roman" w:eastAsia="Times New Roman" w:hAnsi="Times New Roman"/>
          <w:sz w:val="24"/>
          <w:szCs w:val="24"/>
          <w:lang w:eastAsia="ru-RU"/>
        </w:rPr>
        <w:t>3.3.5.районный коэффициент – 15 %.</w:t>
      </w:r>
    </w:p>
    <w:p w:rsidR="005A44BD" w:rsidRPr="005A44BD" w:rsidRDefault="005A44BD" w:rsidP="005A44BD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44BD">
        <w:rPr>
          <w:rFonts w:ascii="Times New Roman" w:eastAsia="Times New Roman" w:hAnsi="Times New Roman"/>
          <w:sz w:val="24"/>
          <w:szCs w:val="24"/>
          <w:lang w:eastAsia="ru-RU"/>
        </w:rPr>
        <w:t>3.3.6.повышенная оплата за работу в выходные и нерабочие праздничные дни – оплата в двойном размере</w:t>
      </w:r>
    </w:p>
    <w:p w:rsidR="005A44BD" w:rsidRPr="005A44BD" w:rsidRDefault="005A44BD" w:rsidP="005A44BD">
      <w:pPr>
        <w:spacing w:after="0" w:line="240" w:lineRule="auto"/>
        <w:ind w:firstLine="6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44BD">
        <w:rPr>
          <w:rFonts w:ascii="Times New Roman" w:eastAsia="Times New Roman" w:hAnsi="Times New Roman"/>
          <w:sz w:val="24"/>
          <w:szCs w:val="24"/>
          <w:lang w:eastAsia="ru-RU"/>
        </w:rPr>
        <w:t>3.3.7.выплату за работу с детьми имеющих отклонения в здоровье – от 15 до 20 %</w:t>
      </w:r>
    </w:p>
    <w:p w:rsidR="005A44BD" w:rsidRPr="005A44BD" w:rsidRDefault="005A44BD" w:rsidP="005A44B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44BD">
        <w:rPr>
          <w:rFonts w:ascii="Times New Roman" w:eastAsia="Times New Roman" w:hAnsi="Times New Roman"/>
          <w:sz w:val="24"/>
          <w:szCs w:val="24"/>
          <w:lang w:eastAsia="ru-RU"/>
        </w:rPr>
        <w:t>3.3.Выплаты компенсационного характера осуществляются в пределах ФОТ учреждения, устанавливаются в процентном отношении к должностным окладам работников и выплачиваются сверх минимального размера оплаты труда, утверждаются приказом руководителя.</w:t>
      </w:r>
    </w:p>
    <w:p w:rsidR="005A44BD" w:rsidRPr="005A44BD" w:rsidRDefault="005A44BD" w:rsidP="005A44B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A44B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</w:t>
      </w:r>
    </w:p>
    <w:p w:rsidR="005A44BD" w:rsidRPr="005A44BD" w:rsidRDefault="005A44BD" w:rsidP="005A44B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A44BD">
        <w:rPr>
          <w:rFonts w:ascii="Times New Roman" w:eastAsia="Times New Roman" w:hAnsi="Times New Roman"/>
          <w:b/>
          <w:sz w:val="24"/>
          <w:szCs w:val="24"/>
          <w:lang w:eastAsia="ru-RU"/>
        </w:rPr>
        <w:t>4.Выплаты стимулирующего характера</w:t>
      </w:r>
    </w:p>
    <w:p w:rsidR="005A44BD" w:rsidRPr="005A44BD" w:rsidRDefault="005A44BD" w:rsidP="005A44B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A44BD" w:rsidRPr="005A44BD" w:rsidRDefault="005A44BD" w:rsidP="005A44B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44BD">
        <w:rPr>
          <w:rFonts w:ascii="Times New Roman" w:eastAsia="Times New Roman" w:hAnsi="Times New Roman"/>
          <w:sz w:val="24"/>
          <w:szCs w:val="24"/>
          <w:lang w:eastAsia="ru-RU"/>
        </w:rPr>
        <w:t>4.1</w:t>
      </w:r>
      <w:r w:rsidRPr="005A44B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</w:t>
      </w:r>
      <w:r w:rsidRPr="005A44BD">
        <w:rPr>
          <w:rFonts w:ascii="Times New Roman" w:eastAsia="Times New Roman" w:hAnsi="Times New Roman"/>
          <w:sz w:val="24"/>
          <w:szCs w:val="24"/>
          <w:lang w:eastAsia="ru-RU"/>
        </w:rPr>
        <w:t>Выплаты стимулирующего характера, порядок назначения, размеры и условия их осуществления  устанавливаются коллективным договором, соглашениями и локальными нормативными актами ОУ.</w:t>
      </w:r>
    </w:p>
    <w:p w:rsidR="005A44BD" w:rsidRPr="005A44BD" w:rsidRDefault="005A44BD" w:rsidP="005A44B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44BD">
        <w:rPr>
          <w:rFonts w:ascii="Times New Roman" w:eastAsia="Times New Roman" w:hAnsi="Times New Roman"/>
          <w:sz w:val="24"/>
          <w:szCs w:val="24"/>
          <w:lang w:eastAsia="ru-RU"/>
        </w:rPr>
        <w:t>4.2. Результаты выплат из стимулирующей части фонда оплаты труда работникам ДОО устанавливаются по результатам мониторинга и оценки результативности деятельности всех работников ДОУ, проводимых на основании утверждённых критериев и показателей                  (приложение № 1 к настоящему Положению).</w:t>
      </w:r>
    </w:p>
    <w:p w:rsidR="005A44BD" w:rsidRPr="005A44BD" w:rsidRDefault="005A44BD" w:rsidP="005A44B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44BD">
        <w:rPr>
          <w:rFonts w:ascii="Times New Roman" w:eastAsia="Times New Roman" w:hAnsi="Times New Roman"/>
          <w:sz w:val="24"/>
          <w:szCs w:val="24"/>
          <w:lang w:eastAsia="ru-RU"/>
        </w:rPr>
        <w:t>4.3. Мониторинг и оценка результативности профессиональной деятельности работников ДОУ ведётся с участием комиссии по распределению стимулирующей части фонда оплаты труда.  Для каждой группы определяются свои показатели в зависимости от специфики и условий деятельности образовательного учреждения.</w:t>
      </w:r>
    </w:p>
    <w:p w:rsidR="005A44BD" w:rsidRPr="005A44BD" w:rsidRDefault="005A44BD" w:rsidP="005A44B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44BD">
        <w:rPr>
          <w:rFonts w:ascii="Times New Roman" w:eastAsia="Times New Roman" w:hAnsi="Times New Roman"/>
          <w:sz w:val="24"/>
          <w:szCs w:val="24"/>
          <w:lang w:eastAsia="ru-RU"/>
        </w:rPr>
        <w:t>4.4. Размер стимулирующих выплат определяется личным трудовым вкладом с учётом конкретных результатов работы учреждения и максимальными размерами не ограничивается. Размер выплат, кроме обязательных надбавок, устанавливается в зависимости от размера имеющихся средств и меняется с увеличением фонда стимулирования.</w:t>
      </w:r>
    </w:p>
    <w:p w:rsidR="005A44BD" w:rsidRPr="005A44BD" w:rsidRDefault="005A44BD" w:rsidP="005A44B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44BD">
        <w:rPr>
          <w:rFonts w:ascii="Times New Roman" w:eastAsia="Times New Roman" w:hAnsi="Times New Roman"/>
          <w:sz w:val="24"/>
          <w:szCs w:val="24"/>
          <w:lang w:eastAsia="ru-RU"/>
        </w:rPr>
        <w:t>4.5. Стимулирующие выплаты могут носить единовременный характер или устанавливаться на определённый период (квартал).</w:t>
      </w:r>
    </w:p>
    <w:p w:rsidR="005A44BD" w:rsidRPr="005A44BD" w:rsidRDefault="005A44BD" w:rsidP="005A44B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44BD">
        <w:rPr>
          <w:rFonts w:ascii="Times New Roman" w:eastAsia="Times New Roman" w:hAnsi="Times New Roman"/>
          <w:sz w:val="24"/>
          <w:szCs w:val="24"/>
          <w:lang w:eastAsia="ru-RU"/>
        </w:rPr>
        <w:t>4.6. Экономия по фонду базовой части оплаты труда может быть направлена на стимулирующие выплаты.</w:t>
      </w:r>
    </w:p>
    <w:p w:rsidR="005A44BD" w:rsidRPr="005A44BD" w:rsidRDefault="005A44BD" w:rsidP="005A44B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44BD">
        <w:rPr>
          <w:rFonts w:ascii="Times New Roman" w:eastAsia="Times New Roman" w:hAnsi="Times New Roman"/>
          <w:sz w:val="24"/>
          <w:szCs w:val="24"/>
          <w:lang w:eastAsia="ru-RU"/>
        </w:rPr>
        <w:t xml:space="preserve">4.7. Стимулирующие выплаты устанавливаются в процентах или  абсолютных единицах (рублях). </w:t>
      </w:r>
    </w:p>
    <w:p w:rsidR="005A44BD" w:rsidRPr="005A44BD" w:rsidRDefault="005A44BD" w:rsidP="005A44B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44BD">
        <w:rPr>
          <w:rFonts w:ascii="Times New Roman" w:eastAsia="Times New Roman" w:hAnsi="Times New Roman"/>
          <w:sz w:val="24"/>
          <w:szCs w:val="24"/>
          <w:lang w:eastAsia="ru-RU"/>
        </w:rPr>
        <w:t>4.8.Стимулирующие выплаты начисляются за фактически отработанное время, максимальными размерами не ограничиваются.</w:t>
      </w:r>
    </w:p>
    <w:p w:rsidR="005A44BD" w:rsidRPr="005A44BD" w:rsidRDefault="005A44BD" w:rsidP="005A44B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44BD">
        <w:rPr>
          <w:rFonts w:ascii="Times New Roman" w:eastAsia="Times New Roman" w:hAnsi="Times New Roman"/>
          <w:sz w:val="24"/>
          <w:szCs w:val="24"/>
          <w:lang w:eastAsia="ru-RU"/>
        </w:rPr>
        <w:t>4.9. Размер стимулирующих выплат работникам ДОУ, период действия выплат и список сотрудников, получивших выплаты, закрепляются приказом руководителя.</w:t>
      </w:r>
    </w:p>
    <w:p w:rsidR="005A44BD" w:rsidRPr="005A44BD" w:rsidRDefault="005A44BD" w:rsidP="005A44B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44BD">
        <w:rPr>
          <w:rFonts w:ascii="Times New Roman" w:eastAsia="Times New Roman" w:hAnsi="Times New Roman"/>
          <w:sz w:val="24"/>
          <w:szCs w:val="24"/>
          <w:lang w:eastAsia="ru-RU"/>
        </w:rPr>
        <w:t xml:space="preserve">4.10. В компетенцию образовательного учреждения входит самостоятельное решение вопроса о включении предложенных показателей результативности труда, изменений или уточнений критериев оценки. </w:t>
      </w:r>
    </w:p>
    <w:p w:rsidR="005A44BD" w:rsidRPr="005A44BD" w:rsidRDefault="005A44BD" w:rsidP="005A44B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44BD">
        <w:rPr>
          <w:rFonts w:ascii="Times New Roman" w:eastAsia="Times New Roman" w:hAnsi="Times New Roman"/>
          <w:sz w:val="24"/>
          <w:szCs w:val="24"/>
          <w:lang w:eastAsia="ru-RU"/>
        </w:rPr>
        <w:t>4.11. Премирование может быть индивидуальным, отмечающим особую роль отдельных работников, достигших высоких количественных и качественных результатов, и коллективным при достижении общих положительных результатов образовательного учреждения.</w:t>
      </w:r>
    </w:p>
    <w:p w:rsidR="005A44BD" w:rsidRPr="005A44BD" w:rsidRDefault="005A44BD" w:rsidP="005A44B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44BD">
        <w:rPr>
          <w:rFonts w:ascii="Times New Roman" w:eastAsia="Times New Roman" w:hAnsi="Times New Roman"/>
          <w:sz w:val="24"/>
          <w:szCs w:val="24"/>
          <w:lang w:eastAsia="ru-RU"/>
        </w:rPr>
        <w:t xml:space="preserve">4.12. Работникам ДОО могут производиться следующие стимулирующие выплаты социального характера  (материальная помощь): </w:t>
      </w:r>
    </w:p>
    <w:p w:rsidR="005A44BD" w:rsidRPr="005A44BD" w:rsidRDefault="005A44BD" w:rsidP="005A44B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44BD">
        <w:rPr>
          <w:rFonts w:ascii="Times New Roman" w:eastAsia="Times New Roman" w:hAnsi="Times New Roman"/>
          <w:sz w:val="24"/>
          <w:szCs w:val="24"/>
          <w:lang w:eastAsia="ru-RU"/>
        </w:rPr>
        <w:t>4.12.1. в случае смерти близких родственников (родителей, супругов, детей)- в размере до 3 тысяч рублей;</w:t>
      </w:r>
    </w:p>
    <w:p w:rsidR="005A44BD" w:rsidRPr="005A44BD" w:rsidRDefault="005A44BD" w:rsidP="005A44B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44BD">
        <w:rPr>
          <w:rFonts w:ascii="Times New Roman" w:eastAsia="Times New Roman" w:hAnsi="Times New Roman"/>
          <w:sz w:val="24"/>
          <w:szCs w:val="24"/>
          <w:lang w:eastAsia="ru-RU"/>
        </w:rPr>
        <w:t xml:space="preserve">4.12.2. в случае длительной болезни (более 2-х месяцев), требующей больших финансовых затрат на приобретение дорогостоящих лекарств – в размере до 3 </w:t>
      </w:r>
      <w:proofErr w:type="spellStart"/>
      <w:r w:rsidRPr="005A44BD">
        <w:rPr>
          <w:rFonts w:ascii="Times New Roman" w:eastAsia="Times New Roman" w:hAnsi="Times New Roman"/>
          <w:sz w:val="24"/>
          <w:szCs w:val="24"/>
          <w:lang w:eastAsia="ru-RU"/>
        </w:rPr>
        <w:t>тыс.рублей</w:t>
      </w:r>
      <w:proofErr w:type="spellEnd"/>
      <w:r w:rsidRPr="005A44BD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A44BD" w:rsidRPr="005A44BD" w:rsidRDefault="005A44BD" w:rsidP="005A44B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44BD">
        <w:rPr>
          <w:rFonts w:ascii="Times New Roman" w:eastAsia="Times New Roman" w:hAnsi="Times New Roman"/>
          <w:sz w:val="24"/>
          <w:szCs w:val="24"/>
          <w:lang w:eastAsia="ru-RU"/>
        </w:rPr>
        <w:t xml:space="preserve">4.12.3.  в связи с юбилейными датами - 50, 55, 60, 65  </w:t>
      </w:r>
      <w:proofErr w:type="spellStart"/>
      <w:r w:rsidRPr="005A44BD">
        <w:rPr>
          <w:rFonts w:ascii="Times New Roman" w:eastAsia="Times New Roman" w:hAnsi="Times New Roman"/>
          <w:sz w:val="24"/>
          <w:szCs w:val="24"/>
          <w:lang w:eastAsia="ru-RU"/>
        </w:rPr>
        <w:t>летием</w:t>
      </w:r>
      <w:proofErr w:type="spellEnd"/>
      <w:r w:rsidRPr="005A44BD">
        <w:rPr>
          <w:rFonts w:ascii="Times New Roman" w:eastAsia="Times New Roman" w:hAnsi="Times New Roman"/>
          <w:sz w:val="24"/>
          <w:szCs w:val="24"/>
          <w:lang w:eastAsia="ru-RU"/>
        </w:rPr>
        <w:t xml:space="preserve"> – в размере МРОТ.</w:t>
      </w:r>
    </w:p>
    <w:p w:rsidR="005A44BD" w:rsidRPr="005A44BD" w:rsidRDefault="005A44BD" w:rsidP="005A44B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44BD">
        <w:rPr>
          <w:rFonts w:ascii="Times New Roman" w:eastAsia="Times New Roman" w:hAnsi="Times New Roman"/>
          <w:sz w:val="24"/>
          <w:szCs w:val="24"/>
          <w:lang w:eastAsia="ru-RU"/>
        </w:rPr>
        <w:t xml:space="preserve">4.12.4. согласно ст. 23 закона Пермского края «Об образовании в Пермском крае» №308-ПК  от 12.03.2014 года </w:t>
      </w:r>
    </w:p>
    <w:p w:rsidR="005A44BD" w:rsidRPr="005A44BD" w:rsidRDefault="005A44BD" w:rsidP="005A44B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44BD">
        <w:rPr>
          <w:rFonts w:ascii="Times New Roman" w:eastAsia="Times New Roman" w:hAnsi="Times New Roman"/>
          <w:sz w:val="24"/>
          <w:szCs w:val="24"/>
          <w:lang w:eastAsia="ru-RU"/>
        </w:rPr>
        <w:t>4.12.5. в связи с регистрацией брака - в размере 3 000 рублей;</w:t>
      </w:r>
    </w:p>
    <w:p w:rsidR="005A44BD" w:rsidRPr="005A44BD" w:rsidRDefault="005A44BD" w:rsidP="005A44B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44BD">
        <w:rPr>
          <w:rFonts w:ascii="Times New Roman" w:eastAsia="Times New Roman" w:hAnsi="Times New Roman"/>
          <w:sz w:val="24"/>
          <w:szCs w:val="24"/>
          <w:lang w:eastAsia="ru-RU"/>
        </w:rPr>
        <w:t>4.13.  Порядок установления, размеры и условия осуществления выплат единовременной материальной помощи определяются коллективным договором ДОУ.</w:t>
      </w:r>
    </w:p>
    <w:p w:rsidR="005A44BD" w:rsidRPr="005A44BD" w:rsidRDefault="005A44BD" w:rsidP="005A44B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44BD">
        <w:rPr>
          <w:rFonts w:ascii="Times New Roman" w:eastAsia="Times New Roman" w:hAnsi="Times New Roman"/>
          <w:sz w:val="24"/>
          <w:szCs w:val="24"/>
          <w:lang w:eastAsia="ru-RU"/>
        </w:rPr>
        <w:t>4.14.  Выплаты социального характера осуществляются в пределах фонда оплаты труда учреждения, утверждаются приказом руководителя.</w:t>
      </w:r>
    </w:p>
    <w:p w:rsidR="005A44BD" w:rsidRPr="005A44BD" w:rsidRDefault="005A44BD" w:rsidP="005A44B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A44BD" w:rsidRPr="005A44BD" w:rsidRDefault="005A44BD" w:rsidP="005A44BD">
      <w:pPr>
        <w:spacing w:after="0" w:line="240" w:lineRule="auto"/>
        <w:ind w:left="12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A44B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5.  Разовые выплаты стимулирующего характера</w:t>
      </w:r>
    </w:p>
    <w:p w:rsidR="005A44BD" w:rsidRPr="005A44BD" w:rsidRDefault="005A44BD" w:rsidP="005A44BD">
      <w:pPr>
        <w:spacing w:after="0" w:line="240" w:lineRule="auto"/>
        <w:ind w:left="12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A44BD" w:rsidRPr="005A44BD" w:rsidRDefault="005A44BD" w:rsidP="005A44BD">
      <w:pPr>
        <w:numPr>
          <w:ilvl w:val="1"/>
          <w:numId w:val="2"/>
        </w:numPr>
        <w:tabs>
          <w:tab w:val="clear" w:pos="360"/>
          <w:tab w:val="num" w:pos="142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44BD">
        <w:rPr>
          <w:rFonts w:ascii="Times New Roman" w:eastAsia="Times New Roman" w:hAnsi="Times New Roman"/>
          <w:sz w:val="24"/>
          <w:szCs w:val="24"/>
          <w:lang w:eastAsia="ru-RU"/>
        </w:rPr>
        <w:t>5.1. Работникам могут производиться следующие разовые выплаты стимулирующего характера – премиальные выплаты по итогам работы (за месяц, квартал, год) на основании критериев, позволяющих оценить эффективность деятельности образовательного учреждения и личный вклад работника:</w:t>
      </w:r>
    </w:p>
    <w:p w:rsidR="005A44BD" w:rsidRPr="005A44BD" w:rsidRDefault="005A44BD" w:rsidP="005A44BD">
      <w:pPr>
        <w:spacing w:after="0" w:line="240" w:lineRule="auto"/>
        <w:ind w:left="1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44BD">
        <w:rPr>
          <w:rFonts w:ascii="Times New Roman" w:eastAsia="Times New Roman" w:hAnsi="Times New Roman"/>
          <w:sz w:val="24"/>
          <w:szCs w:val="24"/>
          <w:lang w:eastAsia="ru-RU"/>
        </w:rPr>
        <w:t>5.1.1. по итогам подготовки к новому учебному году;</w:t>
      </w:r>
    </w:p>
    <w:p w:rsidR="005A44BD" w:rsidRPr="005A44BD" w:rsidRDefault="005A44BD" w:rsidP="005A44BD">
      <w:pPr>
        <w:spacing w:after="0" w:line="240" w:lineRule="auto"/>
        <w:ind w:left="1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44BD">
        <w:rPr>
          <w:rFonts w:ascii="Times New Roman" w:eastAsia="Times New Roman" w:hAnsi="Times New Roman"/>
          <w:sz w:val="24"/>
          <w:szCs w:val="24"/>
          <w:lang w:eastAsia="ru-RU"/>
        </w:rPr>
        <w:t>5.1.2. по итогам учебного года</w:t>
      </w:r>
    </w:p>
    <w:p w:rsidR="005A44BD" w:rsidRPr="005A44BD" w:rsidRDefault="005A44BD" w:rsidP="005A44BD">
      <w:pPr>
        <w:spacing w:after="0" w:line="240" w:lineRule="auto"/>
        <w:ind w:left="1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44BD">
        <w:rPr>
          <w:rFonts w:ascii="Times New Roman" w:eastAsia="Times New Roman" w:hAnsi="Times New Roman"/>
          <w:sz w:val="24"/>
          <w:szCs w:val="24"/>
          <w:lang w:eastAsia="ru-RU"/>
        </w:rPr>
        <w:t>5.1.3. в течении года: за награду, почётную грамоту;</w:t>
      </w:r>
    </w:p>
    <w:p w:rsidR="005A44BD" w:rsidRPr="005A44BD" w:rsidRDefault="005A44BD" w:rsidP="005A44BD">
      <w:pPr>
        <w:spacing w:after="0" w:line="240" w:lineRule="auto"/>
        <w:ind w:left="1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44BD">
        <w:rPr>
          <w:rFonts w:ascii="Times New Roman" w:eastAsia="Times New Roman" w:hAnsi="Times New Roman"/>
          <w:sz w:val="24"/>
          <w:szCs w:val="24"/>
          <w:lang w:eastAsia="ru-RU"/>
        </w:rPr>
        <w:t>5.1.4. по итогам календарного года – за ритмичность в работе, без больничных листов в течение года;</w:t>
      </w:r>
    </w:p>
    <w:p w:rsidR="005A44BD" w:rsidRPr="005A44BD" w:rsidRDefault="005A44BD" w:rsidP="005A44BD">
      <w:pPr>
        <w:spacing w:after="0" w:line="240" w:lineRule="auto"/>
        <w:ind w:left="1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44BD">
        <w:rPr>
          <w:rFonts w:ascii="Times New Roman" w:eastAsia="Times New Roman" w:hAnsi="Times New Roman"/>
          <w:sz w:val="24"/>
          <w:szCs w:val="24"/>
          <w:lang w:eastAsia="ru-RU"/>
        </w:rPr>
        <w:t>5.1.5. по итогам летней оздоровительной работы.</w:t>
      </w:r>
    </w:p>
    <w:p w:rsidR="005A44BD" w:rsidRPr="005A44BD" w:rsidRDefault="005A44BD" w:rsidP="005A44BD">
      <w:pPr>
        <w:spacing w:after="0" w:line="240" w:lineRule="auto"/>
        <w:ind w:left="1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44BD">
        <w:rPr>
          <w:rFonts w:ascii="Times New Roman" w:eastAsia="Times New Roman" w:hAnsi="Times New Roman"/>
          <w:sz w:val="24"/>
          <w:szCs w:val="24"/>
          <w:lang w:eastAsia="ru-RU"/>
        </w:rPr>
        <w:t>5.1.6. выполнение особо важных заданий, срочных и непредвиденных работ.</w:t>
      </w:r>
    </w:p>
    <w:p w:rsidR="005A44BD" w:rsidRPr="005A44BD" w:rsidRDefault="005A44BD" w:rsidP="005A44BD">
      <w:pPr>
        <w:spacing w:after="0" w:line="240" w:lineRule="auto"/>
        <w:ind w:left="1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44BD">
        <w:rPr>
          <w:rFonts w:ascii="Times New Roman" w:eastAsia="Times New Roman" w:hAnsi="Times New Roman"/>
          <w:sz w:val="24"/>
          <w:szCs w:val="24"/>
          <w:lang w:eastAsia="ru-RU"/>
        </w:rPr>
        <w:t>5.2. работникам ДОУ могут производиться разовые выплаты стимулирующего характера в связи со знаменательными датами:</w:t>
      </w:r>
    </w:p>
    <w:p w:rsidR="005A44BD" w:rsidRPr="005A44BD" w:rsidRDefault="005A44BD" w:rsidP="005A44BD">
      <w:pPr>
        <w:spacing w:after="0" w:line="240" w:lineRule="auto"/>
        <w:ind w:left="1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44BD">
        <w:rPr>
          <w:rFonts w:ascii="Times New Roman" w:eastAsia="Times New Roman" w:hAnsi="Times New Roman"/>
          <w:sz w:val="24"/>
          <w:szCs w:val="24"/>
          <w:lang w:eastAsia="ru-RU"/>
        </w:rPr>
        <w:t>5.2.1. к праздникам: Дню дошкольного работника, Дню бухгалтера, Новому году; 8 марта. 23 февраля</w:t>
      </w:r>
    </w:p>
    <w:p w:rsidR="005A44BD" w:rsidRPr="005A44BD" w:rsidRDefault="005A44BD" w:rsidP="005A44BD">
      <w:pPr>
        <w:spacing w:after="0" w:line="240" w:lineRule="auto"/>
        <w:ind w:left="1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44BD">
        <w:rPr>
          <w:rFonts w:ascii="Times New Roman" w:eastAsia="Times New Roman" w:hAnsi="Times New Roman"/>
          <w:sz w:val="24"/>
          <w:szCs w:val="24"/>
          <w:lang w:eastAsia="ru-RU"/>
        </w:rPr>
        <w:t>5.3. разовые выплаты стимулирующего характера осуществляются в пределах экономии и стимулирующей части ФОТ учреждения, устанавливаются в процентном отношении к должностному окладу или конкретной денежной сумме.</w:t>
      </w:r>
    </w:p>
    <w:p w:rsidR="005A44BD" w:rsidRPr="005A44BD" w:rsidRDefault="005A44BD" w:rsidP="005A44BD">
      <w:pPr>
        <w:spacing w:after="0" w:line="240" w:lineRule="auto"/>
        <w:ind w:left="12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A44BD" w:rsidRPr="005A44BD" w:rsidRDefault="005A44BD" w:rsidP="005A44BD">
      <w:pPr>
        <w:spacing w:after="0" w:line="240" w:lineRule="auto"/>
        <w:ind w:left="12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A44B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6.  Показатели, влияющие на уменьшение размера стимулирующих     выплат или её лишения</w:t>
      </w:r>
    </w:p>
    <w:p w:rsidR="005A44BD" w:rsidRPr="005A44BD" w:rsidRDefault="005A44BD" w:rsidP="005A44BD">
      <w:pPr>
        <w:spacing w:after="0" w:line="240" w:lineRule="auto"/>
        <w:ind w:left="12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A44BD" w:rsidRPr="005A44BD" w:rsidRDefault="005A44BD" w:rsidP="005A44B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44BD">
        <w:rPr>
          <w:rFonts w:ascii="Times New Roman" w:eastAsia="Times New Roman" w:hAnsi="Times New Roman"/>
          <w:sz w:val="24"/>
          <w:szCs w:val="24"/>
          <w:lang w:eastAsia="ru-RU"/>
        </w:rPr>
        <w:t>Размер стимулирующих выплат (постоянных и разовых) может быть снижен, либо с учётом тяжести допущенных нарушений, работник может быть полностью лишён. Работник лишается выплат стимулирующего характера (премии за нарушение зафиксированных в приказах по учреждению за :</w:t>
      </w:r>
    </w:p>
    <w:p w:rsidR="005A44BD" w:rsidRPr="005A44BD" w:rsidRDefault="005A44BD" w:rsidP="005A44B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44BD">
        <w:rPr>
          <w:rFonts w:ascii="Times New Roman" w:eastAsia="Times New Roman" w:hAnsi="Times New Roman"/>
          <w:sz w:val="24"/>
          <w:szCs w:val="24"/>
          <w:lang w:eastAsia="ru-RU"/>
        </w:rPr>
        <w:t>нарушение правил внутреннего трудового распорядка (систематическое опоздание на работу до -15 %, появление на работе в нетрезвом состоянии до – 50 %, при нарушении трудовой дисциплины – 10 %. Исполнительской дисциплины – 10 %);</w:t>
      </w:r>
    </w:p>
    <w:p w:rsidR="005A44BD" w:rsidRPr="005A44BD" w:rsidRDefault="005A44BD" w:rsidP="005A44B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44BD">
        <w:rPr>
          <w:rFonts w:ascii="Times New Roman" w:eastAsia="Times New Roman" w:hAnsi="Times New Roman"/>
          <w:sz w:val="24"/>
          <w:szCs w:val="24"/>
          <w:lang w:eastAsia="ru-RU"/>
        </w:rPr>
        <w:t>нарушение должностных обязанностей -10-50 %;</w:t>
      </w:r>
    </w:p>
    <w:p w:rsidR="005A44BD" w:rsidRPr="005A44BD" w:rsidRDefault="005A44BD" w:rsidP="005A44B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44BD">
        <w:rPr>
          <w:rFonts w:ascii="Times New Roman" w:eastAsia="Times New Roman" w:hAnsi="Times New Roman"/>
          <w:sz w:val="24"/>
          <w:szCs w:val="24"/>
          <w:lang w:eastAsia="ru-RU"/>
        </w:rPr>
        <w:t>нарушение санитарно-эпидемиологического режима – 10-50 %;</w:t>
      </w:r>
    </w:p>
    <w:p w:rsidR="005A44BD" w:rsidRPr="005A44BD" w:rsidRDefault="005A44BD" w:rsidP="005A44B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44BD">
        <w:rPr>
          <w:rFonts w:ascii="Times New Roman" w:eastAsia="Times New Roman" w:hAnsi="Times New Roman"/>
          <w:sz w:val="24"/>
          <w:szCs w:val="24"/>
          <w:lang w:eastAsia="ru-RU"/>
        </w:rPr>
        <w:t>нарушение правил техники безопасности и пожарной безопасности -10-50 %;</w:t>
      </w:r>
    </w:p>
    <w:p w:rsidR="005A44BD" w:rsidRPr="005A44BD" w:rsidRDefault="005A44BD" w:rsidP="005A44B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44BD">
        <w:rPr>
          <w:rFonts w:ascii="Times New Roman" w:eastAsia="Times New Roman" w:hAnsi="Times New Roman"/>
          <w:sz w:val="24"/>
          <w:szCs w:val="24"/>
          <w:lang w:eastAsia="ru-RU"/>
        </w:rPr>
        <w:t>выявление нарушений по результатам ревизии, инвентаризации. Проверок контролирующих органов – до 50 %;</w:t>
      </w:r>
    </w:p>
    <w:p w:rsidR="005A44BD" w:rsidRPr="005A44BD" w:rsidRDefault="005A44BD" w:rsidP="005A44B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44BD">
        <w:rPr>
          <w:rFonts w:ascii="Times New Roman" w:eastAsia="Times New Roman" w:hAnsi="Times New Roman"/>
          <w:sz w:val="24"/>
          <w:szCs w:val="24"/>
          <w:lang w:eastAsia="ru-RU"/>
        </w:rPr>
        <w:t>нарушение инструкций по охране жизни и здоровья детей, детский травматизм – 100 %;</w:t>
      </w:r>
    </w:p>
    <w:p w:rsidR="005A44BD" w:rsidRPr="005A44BD" w:rsidRDefault="005A44BD" w:rsidP="005A44B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44BD">
        <w:rPr>
          <w:rFonts w:ascii="Times New Roman" w:eastAsia="Times New Roman" w:hAnsi="Times New Roman"/>
          <w:sz w:val="24"/>
          <w:szCs w:val="24"/>
          <w:lang w:eastAsia="ru-RU"/>
        </w:rPr>
        <w:t>в случае роста детской заболеваемости, связанного с нарушением санитарного режима, режима питания и др. – 10-50 %;</w:t>
      </w:r>
    </w:p>
    <w:p w:rsidR="005A44BD" w:rsidRPr="005A44BD" w:rsidRDefault="005A44BD" w:rsidP="005A44B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44BD">
        <w:rPr>
          <w:rFonts w:ascii="Times New Roman" w:eastAsia="Times New Roman" w:hAnsi="Times New Roman"/>
          <w:sz w:val="24"/>
          <w:szCs w:val="24"/>
          <w:lang w:eastAsia="ru-RU"/>
        </w:rPr>
        <w:t>обоснованные жалобы родителей на педагогов (за низкое качество учебно-воспитательной работы) и персонал (за невнимательное и грубое отношение к детям), нарушение педагогической этики –  100 %;</w:t>
      </w:r>
    </w:p>
    <w:p w:rsidR="005A44BD" w:rsidRPr="005A44BD" w:rsidRDefault="005A44BD" w:rsidP="005A44B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44BD">
        <w:rPr>
          <w:rFonts w:ascii="Times New Roman" w:eastAsia="Times New Roman" w:hAnsi="Times New Roman"/>
          <w:sz w:val="24"/>
          <w:szCs w:val="24"/>
          <w:lang w:eastAsia="ru-RU"/>
        </w:rPr>
        <w:t>халатное отношение к имуществу детского сада, порча или утеря имущества – 100%;</w:t>
      </w:r>
    </w:p>
    <w:p w:rsidR="005A44BD" w:rsidRPr="005A44BD" w:rsidRDefault="005A44BD" w:rsidP="005A44B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44BD">
        <w:rPr>
          <w:rFonts w:ascii="Times New Roman" w:eastAsia="Times New Roman" w:hAnsi="Times New Roman"/>
          <w:sz w:val="24"/>
          <w:szCs w:val="24"/>
          <w:lang w:eastAsia="ru-RU"/>
        </w:rPr>
        <w:t>вспышку инфекционных заболеваний по вине сотрудника – 100 %;</w:t>
      </w:r>
    </w:p>
    <w:p w:rsidR="005A44BD" w:rsidRPr="005A44BD" w:rsidRDefault="005A44BD" w:rsidP="005A44B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44BD">
        <w:rPr>
          <w:rFonts w:ascii="Times New Roman" w:eastAsia="Times New Roman" w:hAnsi="Times New Roman"/>
          <w:sz w:val="24"/>
          <w:szCs w:val="24"/>
          <w:lang w:eastAsia="ru-RU"/>
        </w:rPr>
        <w:t>несоблюдение служебной этики в отношении к сотрудникам, родителям – до 50 % ;</w:t>
      </w:r>
    </w:p>
    <w:p w:rsidR="005A44BD" w:rsidRPr="005A44BD" w:rsidRDefault="005A44BD" w:rsidP="005A44B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44BD">
        <w:rPr>
          <w:rFonts w:ascii="Times New Roman" w:eastAsia="Times New Roman" w:hAnsi="Times New Roman"/>
          <w:sz w:val="24"/>
          <w:szCs w:val="24"/>
          <w:lang w:eastAsia="ru-RU"/>
        </w:rPr>
        <w:t>невыполнение или ненадлежащее выполнение должностных обязанностей.</w:t>
      </w:r>
    </w:p>
    <w:p w:rsidR="005A44BD" w:rsidRPr="005A44BD" w:rsidRDefault="005A44BD" w:rsidP="005A44BD">
      <w:pPr>
        <w:spacing w:after="0" w:line="240" w:lineRule="auto"/>
        <w:ind w:left="48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A44B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</w:t>
      </w:r>
    </w:p>
    <w:p w:rsidR="005A44BD" w:rsidRPr="005A44BD" w:rsidRDefault="005A44BD" w:rsidP="005A44BD">
      <w:pPr>
        <w:spacing w:after="0" w:line="240" w:lineRule="auto"/>
        <w:ind w:left="48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A44BD">
        <w:rPr>
          <w:rFonts w:ascii="Times New Roman" w:eastAsia="Times New Roman" w:hAnsi="Times New Roman"/>
          <w:b/>
          <w:sz w:val="24"/>
          <w:szCs w:val="24"/>
          <w:lang w:eastAsia="ru-RU"/>
        </w:rPr>
        <w:t>7. Сроки действия положения</w:t>
      </w:r>
    </w:p>
    <w:p w:rsidR="005A44BD" w:rsidRPr="005A44BD" w:rsidRDefault="005A44BD" w:rsidP="005A44BD">
      <w:pPr>
        <w:spacing w:after="0" w:line="240" w:lineRule="auto"/>
        <w:ind w:left="12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A44BD" w:rsidRPr="005A44BD" w:rsidRDefault="005A44BD" w:rsidP="005A44BD">
      <w:pPr>
        <w:spacing w:after="0" w:line="240" w:lineRule="auto"/>
        <w:ind w:left="12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A44BD">
        <w:rPr>
          <w:rFonts w:ascii="Times New Roman" w:eastAsia="Times New Roman" w:hAnsi="Times New Roman"/>
          <w:sz w:val="24"/>
          <w:szCs w:val="24"/>
          <w:lang w:eastAsia="ru-RU"/>
        </w:rPr>
        <w:t>Настоящее положение вступает в действие с 01 января 2018 года</w:t>
      </w:r>
    </w:p>
    <w:p w:rsidR="005A44BD" w:rsidRPr="005A44BD" w:rsidRDefault="005A44BD" w:rsidP="005A44BD">
      <w:pPr>
        <w:ind w:left="-284"/>
      </w:pPr>
    </w:p>
    <w:sectPr w:rsidR="005A44BD" w:rsidRPr="005A44BD" w:rsidSect="002E1D9D">
      <w:pgSz w:w="11906" w:h="16838"/>
      <w:pgMar w:top="510" w:right="851" w:bottom="51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4727C"/>
    <w:multiLevelType w:val="hybridMultilevel"/>
    <w:tmpl w:val="ABC2DE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F5E709A"/>
    <w:multiLevelType w:val="hybridMultilevel"/>
    <w:tmpl w:val="ED961D84"/>
    <w:lvl w:ilvl="0" w:tplc="CD2CA86A">
      <w:start w:val="5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9C889042">
      <w:numFmt w:val="none"/>
      <w:lvlText w:val=""/>
      <w:lvlJc w:val="left"/>
      <w:pPr>
        <w:tabs>
          <w:tab w:val="num" w:pos="360"/>
        </w:tabs>
      </w:pPr>
    </w:lvl>
    <w:lvl w:ilvl="2" w:tplc="AF02766E">
      <w:numFmt w:val="none"/>
      <w:lvlText w:val=""/>
      <w:lvlJc w:val="left"/>
      <w:pPr>
        <w:tabs>
          <w:tab w:val="num" w:pos="360"/>
        </w:tabs>
      </w:pPr>
    </w:lvl>
    <w:lvl w:ilvl="3" w:tplc="B51EC094">
      <w:numFmt w:val="none"/>
      <w:lvlText w:val=""/>
      <w:lvlJc w:val="left"/>
      <w:pPr>
        <w:tabs>
          <w:tab w:val="num" w:pos="360"/>
        </w:tabs>
      </w:pPr>
    </w:lvl>
    <w:lvl w:ilvl="4" w:tplc="606C80BC">
      <w:numFmt w:val="none"/>
      <w:lvlText w:val=""/>
      <w:lvlJc w:val="left"/>
      <w:pPr>
        <w:tabs>
          <w:tab w:val="num" w:pos="360"/>
        </w:tabs>
      </w:pPr>
    </w:lvl>
    <w:lvl w:ilvl="5" w:tplc="35C89F4C">
      <w:numFmt w:val="none"/>
      <w:lvlText w:val=""/>
      <w:lvlJc w:val="left"/>
      <w:pPr>
        <w:tabs>
          <w:tab w:val="num" w:pos="360"/>
        </w:tabs>
      </w:pPr>
    </w:lvl>
    <w:lvl w:ilvl="6" w:tplc="95E4D02C">
      <w:numFmt w:val="none"/>
      <w:lvlText w:val=""/>
      <w:lvlJc w:val="left"/>
      <w:pPr>
        <w:tabs>
          <w:tab w:val="num" w:pos="360"/>
        </w:tabs>
      </w:pPr>
    </w:lvl>
    <w:lvl w:ilvl="7" w:tplc="E7A0A55C">
      <w:numFmt w:val="none"/>
      <w:lvlText w:val=""/>
      <w:lvlJc w:val="left"/>
      <w:pPr>
        <w:tabs>
          <w:tab w:val="num" w:pos="360"/>
        </w:tabs>
      </w:pPr>
    </w:lvl>
    <w:lvl w:ilvl="8" w:tplc="6BDEC460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313C1257"/>
    <w:multiLevelType w:val="multilevel"/>
    <w:tmpl w:val="8C8683E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39C15326"/>
    <w:multiLevelType w:val="hybridMultilevel"/>
    <w:tmpl w:val="C464A364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722A7745"/>
    <w:multiLevelType w:val="hybridMultilevel"/>
    <w:tmpl w:val="3E56E67C"/>
    <w:lvl w:ilvl="0" w:tplc="012EB570">
      <w:start w:val="1"/>
      <w:numFmt w:val="decimal"/>
      <w:lvlText w:val="%1."/>
      <w:lvlJc w:val="left"/>
      <w:pPr>
        <w:tabs>
          <w:tab w:val="num" w:pos="3840"/>
        </w:tabs>
        <w:ind w:left="3840" w:hanging="360"/>
      </w:pPr>
      <w:rPr>
        <w:rFonts w:hint="default"/>
      </w:rPr>
    </w:lvl>
    <w:lvl w:ilvl="1" w:tplc="1EEA6292">
      <w:numFmt w:val="none"/>
      <w:lvlText w:val=""/>
      <w:lvlJc w:val="left"/>
      <w:pPr>
        <w:tabs>
          <w:tab w:val="num" w:pos="360"/>
        </w:tabs>
      </w:pPr>
    </w:lvl>
    <w:lvl w:ilvl="2" w:tplc="E99830C6">
      <w:numFmt w:val="none"/>
      <w:lvlText w:val=""/>
      <w:lvlJc w:val="left"/>
      <w:pPr>
        <w:tabs>
          <w:tab w:val="num" w:pos="360"/>
        </w:tabs>
      </w:pPr>
    </w:lvl>
    <w:lvl w:ilvl="3" w:tplc="77B4C7DA">
      <w:numFmt w:val="none"/>
      <w:lvlText w:val=""/>
      <w:lvlJc w:val="left"/>
      <w:pPr>
        <w:tabs>
          <w:tab w:val="num" w:pos="360"/>
        </w:tabs>
      </w:pPr>
    </w:lvl>
    <w:lvl w:ilvl="4" w:tplc="A0623DE4">
      <w:numFmt w:val="none"/>
      <w:lvlText w:val=""/>
      <w:lvlJc w:val="left"/>
      <w:pPr>
        <w:tabs>
          <w:tab w:val="num" w:pos="360"/>
        </w:tabs>
      </w:pPr>
    </w:lvl>
    <w:lvl w:ilvl="5" w:tplc="9FC00306">
      <w:numFmt w:val="none"/>
      <w:lvlText w:val=""/>
      <w:lvlJc w:val="left"/>
      <w:pPr>
        <w:tabs>
          <w:tab w:val="num" w:pos="360"/>
        </w:tabs>
      </w:pPr>
    </w:lvl>
    <w:lvl w:ilvl="6" w:tplc="632C2E98">
      <w:numFmt w:val="none"/>
      <w:lvlText w:val=""/>
      <w:lvlJc w:val="left"/>
      <w:pPr>
        <w:tabs>
          <w:tab w:val="num" w:pos="360"/>
        </w:tabs>
      </w:pPr>
    </w:lvl>
    <w:lvl w:ilvl="7" w:tplc="F772614E">
      <w:numFmt w:val="none"/>
      <w:lvlText w:val=""/>
      <w:lvlJc w:val="left"/>
      <w:pPr>
        <w:tabs>
          <w:tab w:val="num" w:pos="360"/>
        </w:tabs>
      </w:pPr>
    </w:lvl>
    <w:lvl w:ilvl="8" w:tplc="6C9C01CA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748B4C66"/>
    <w:multiLevelType w:val="multilevel"/>
    <w:tmpl w:val="378C476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0EA"/>
    <w:rsid w:val="00012D8B"/>
    <w:rsid w:val="00025A9B"/>
    <w:rsid w:val="00051730"/>
    <w:rsid w:val="00052AD5"/>
    <w:rsid w:val="000548ED"/>
    <w:rsid w:val="00060EEB"/>
    <w:rsid w:val="00076C12"/>
    <w:rsid w:val="000C78FE"/>
    <w:rsid w:val="000F1665"/>
    <w:rsid w:val="001321DD"/>
    <w:rsid w:val="00133A6F"/>
    <w:rsid w:val="001B21B1"/>
    <w:rsid w:val="001D3598"/>
    <w:rsid w:val="001E3E85"/>
    <w:rsid w:val="002C0E36"/>
    <w:rsid w:val="002D7847"/>
    <w:rsid w:val="002E1D9D"/>
    <w:rsid w:val="00311FC2"/>
    <w:rsid w:val="00370C6A"/>
    <w:rsid w:val="00383C1F"/>
    <w:rsid w:val="003B3E29"/>
    <w:rsid w:val="003C06FC"/>
    <w:rsid w:val="003D28D0"/>
    <w:rsid w:val="004422B8"/>
    <w:rsid w:val="00470F4F"/>
    <w:rsid w:val="004A4F6C"/>
    <w:rsid w:val="004D5D5F"/>
    <w:rsid w:val="004E60FB"/>
    <w:rsid w:val="00524FF8"/>
    <w:rsid w:val="005730EA"/>
    <w:rsid w:val="00585265"/>
    <w:rsid w:val="00594733"/>
    <w:rsid w:val="00596BC6"/>
    <w:rsid w:val="005A44BD"/>
    <w:rsid w:val="005C12BC"/>
    <w:rsid w:val="00627219"/>
    <w:rsid w:val="00642B68"/>
    <w:rsid w:val="006E4989"/>
    <w:rsid w:val="006F2AB6"/>
    <w:rsid w:val="00706BEC"/>
    <w:rsid w:val="007210BE"/>
    <w:rsid w:val="007B2FDB"/>
    <w:rsid w:val="007C526B"/>
    <w:rsid w:val="007E4B08"/>
    <w:rsid w:val="008C2899"/>
    <w:rsid w:val="008F1209"/>
    <w:rsid w:val="0095579A"/>
    <w:rsid w:val="00963D5A"/>
    <w:rsid w:val="00A27299"/>
    <w:rsid w:val="00B12632"/>
    <w:rsid w:val="00B1677C"/>
    <w:rsid w:val="00B175A6"/>
    <w:rsid w:val="00B4592B"/>
    <w:rsid w:val="00BA29DE"/>
    <w:rsid w:val="00BC0EAF"/>
    <w:rsid w:val="00BE44A6"/>
    <w:rsid w:val="00C415D3"/>
    <w:rsid w:val="00C74791"/>
    <w:rsid w:val="00CB3CC0"/>
    <w:rsid w:val="00D43763"/>
    <w:rsid w:val="00D619B8"/>
    <w:rsid w:val="00DC0371"/>
    <w:rsid w:val="00DE3338"/>
    <w:rsid w:val="00DE4932"/>
    <w:rsid w:val="00E14ED5"/>
    <w:rsid w:val="00E31D37"/>
    <w:rsid w:val="00FB1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98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4B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98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4B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889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1458</Words>
  <Characters>8315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Баян</dc:creator>
  <cp:lastModifiedBy>Matrix</cp:lastModifiedBy>
  <cp:revision>6</cp:revision>
  <dcterms:created xsi:type="dcterms:W3CDTF">2018-02-05T06:35:00Z</dcterms:created>
  <dcterms:modified xsi:type="dcterms:W3CDTF">2018-03-13T04:25:00Z</dcterms:modified>
</cp:coreProperties>
</file>